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DC" w:rsidRPr="002967DC" w:rsidRDefault="002967DC" w:rsidP="002967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s-UY" w:eastAsia="es-UY"/>
        </w:rPr>
      </w:pPr>
      <w:bookmarkStart w:id="0" w:name="_GoBack"/>
      <w:bookmarkEnd w:id="0"/>
    </w:p>
    <w:p w:rsidR="002967DC" w:rsidRPr="002967DC" w:rsidRDefault="002967DC" w:rsidP="0029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  <w:r w:rsidRPr="002967DC">
        <w:rPr>
          <w:rFonts w:ascii="Arial" w:eastAsia="Times New Roman" w:hAnsi="Arial" w:cs="Arial"/>
          <w:b/>
          <w:sz w:val="24"/>
          <w:szCs w:val="24"/>
          <w:lang w:val="es-UY" w:eastAsia="es-UY"/>
        </w:rPr>
        <w:t xml:space="preserve">XXIX Reunión de Altas Autoridades de Derechos Humanos y Cancillerías de MERCOSUR </w:t>
      </w:r>
      <w:r>
        <w:rPr>
          <w:rFonts w:ascii="Arial" w:eastAsia="Times New Roman" w:hAnsi="Arial" w:cs="Arial"/>
          <w:b/>
          <w:sz w:val="24"/>
          <w:szCs w:val="24"/>
          <w:lang w:val="es-UY" w:eastAsia="es-UY"/>
        </w:rPr>
        <w:t>y Estados Asociados</w:t>
      </w:r>
    </w:p>
    <w:p w:rsidR="002967DC" w:rsidRPr="002967DC" w:rsidRDefault="002967DC" w:rsidP="0029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</w:p>
    <w:p w:rsidR="000F63E2" w:rsidRDefault="000F63E2" w:rsidP="00E60537">
      <w:pPr>
        <w:tabs>
          <w:tab w:val="left" w:pos="142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val="es-UY" w:eastAsia="es-UY"/>
        </w:rPr>
      </w:pPr>
    </w:p>
    <w:p w:rsidR="0087118E" w:rsidRDefault="0087118E" w:rsidP="0087118E">
      <w:pPr>
        <w:jc w:val="center"/>
      </w:pPr>
      <w:r>
        <w:t>Grupo de Trabajo Género y Derechos Humanos de las Mujeres</w:t>
      </w:r>
    </w:p>
    <w:p w:rsidR="0087118E" w:rsidRDefault="0087118E" w:rsidP="0087118E">
      <w:pPr>
        <w:jc w:val="center"/>
      </w:pPr>
      <w:r>
        <w:t xml:space="preserve">Propuesta de Agenda de trabajo </w:t>
      </w:r>
      <w:r w:rsidR="001F6CA4">
        <w:t>–</w:t>
      </w:r>
      <w:r>
        <w:t xml:space="preserve"> 2017</w:t>
      </w:r>
    </w:p>
    <w:p w:rsidR="001F6CA4" w:rsidRDefault="001F6CA4" w:rsidP="001F6CA4">
      <w:r>
        <w:t>Día: 30/05/2017</w:t>
      </w:r>
    </w:p>
    <w:p w:rsidR="000343FD" w:rsidRDefault="000343FD" w:rsidP="001F6CA4">
      <w:r>
        <w:t xml:space="preserve">Salón </w:t>
      </w:r>
      <w:proofErr w:type="spellStart"/>
      <w:r>
        <w:t>Bordeaux</w:t>
      </w:r>
      <w:proofErr w:type="spellEnd"/>
      <w:r>
        <w:t xml:space="preserve"> – Palacio San Martín </w:t>
      </w:r>
    </w:p>
    <w:p w:rsidR="001F6CA4" w:rsidRDefault="001F6CA4" w:rsidP="001F6CA4">
      <w:r>
        <w:t xml:space="preserve">8.30-9.00 Acreditación </w:t>
      </w:r>
    </w:p>
    <w:p w:rsidR="0087118E" w:rsidRDefault="0087118E" w:rsidP="0087118E">
      <w:pPr>
        <w:pStyle w:val="Prrafodelista"/>
      </w:pPr>
    </w:p>
    <w:p w:rsidR="0087118E" w:rsidRDefault="0087118E" w:rsidP="0087118E">
      <w:pPr>
        <w:pStyle w:val="Prrafodelista"/>
        <w:numPr>
          <w:ilvl w:val="0"/>
          <w:numId w:val="14"/>
        </w:numPr>
        <w:jc w:val="both"/>
      </w:pPr>
      <w:r>
        <w:t xml:space="preserve">La delegación de Paraguay pondrá a consideración un Plan Operativo para la aplicación de las Directrices de la Política de igualdad de género en la RAADH elaboradas por la REMMAM. </w:t>
      </w:r>
    </w:p>
    <w:p w:rsidR="0087118E" w:rsidRDefault="0087118E" w:rsidP="0087118E">
      <w:pPr>
        <w:pStyle w:val="Prrafodelista"/>
        <w:jc w:val="both"/>
      </w:pPr>
    </w:p>
    <w:p w:rsidR="0087118E" w:rsidRDefault="0087118E" w:rsidP="0087118E">
      <w:pPr>
        <w:pStyle w:val="Prrafodelista"/>
        <w:numPr>
          <w:ilvl w:val="0"/>
          <w:numId w:val="14"/>
        </w:numPr>
        <w:jc w:val="both"/>
      </w:pPr>
      <w:r>
        <w:t>La delegación de Bolivia expondrá acerca de los sistemas de monitoreo y de prevención del acoso y la violencia política contra las mujeres. Las delegaciones podrán exponer sobre buenas prácticas en materia de prevención de violencia de género.</w:t>
      </w:r>
    </w:p>
    <w:p w:rsidR="0087118E" w:rsidRDefault="0087118E" w:rsidP="0087118E">
      <w:pPr>
        <w:pStyle w:val="Prrafodelista"/>
        <w:jc w:val="both"/>
      </w:pPr>
      <w:r>
        <w:t xml:space="preserve"> </w:t>
      </w:r>
    </w:p>
    <w:p w:rsidR="0087118E" w:rsidRDefault="0087118E" w:rsidP="0087118E">
      <w:pPr>
        <w:pStyle w:val="Prrafodelista"/>
        <w:numPr>
          <w:ilvl w:val="0"/>
          <w:numId w:val="14"/>
        </w:numPr>
        <w:jc w:val="both"/>
      </w:pPr>
      <w:r>
        <w:t>La Presidencia Pro Témpore presentará una propuesta para dar mandato al IPPDH para realizar un relevamiento de “Buenas Prácticas” en prevención de violencia de género a escala regional.</w:t>
      </w:r>
    </w:p>
    <w:p w:rsidR="0087118E" w:rsidRDefault="0087118E" w:rsidP="0087118E">
      <w:pPr>
        <w:pStyle w:val="Prrafodelista"/>
        <w:jc w:val="both"/>
      </w:pPr>
    </w:p>
    <w:p w:rsidR="0087118E" w:rsidRDefault="0087118E" w:rsidP="0087118E">
      <w:pPr>
        <w:pStyle w:val="Prrafodelista"/>
        <w:numPr>
          <w:ilvl w:val="0"/>
          <w:numId w:val="14"/>
        </w:numPr>
        <w:jc w:val="both"/>
      </w:pPr>
      <w:r>
        <w:t>La Presidencia Pro Témpore pondrá a consideración la propuesta para que el Grupo de Trabajo se constituya como Comisión Permanente.</w:t>
      </w:r>
    </w:p>
    <w:p w:rsidR="0087118E" w:rsidRDefault="0087118E" w:rsidP="0087118E">
      <w:pPr>
        <w:pStyle w:val="Prrafodelista"/>
        <w:jc w:val="both"/>
      </w:pPr>
    </w:p>
    <w:p w:rsidR="0087118E" w:rsidRDefault="0087118E" w:rsidP="0087118E">
      <w:pPr>
        <w:pStyle w:val="Prrafodelista"/>
        <w:numPr>
          <w:ilvl w:val="0"/>
          <w:numId w:val="14"/>
        </w:numPr>
        <w:jc w:val="both"/>
      </w:pPr>
      <w:r>
        <w:t>A solicitud de la Delegación de Paraguay, se pondrá a consideración una declaración de paridad entre hombres y mujeres en la RAADH.</w:t>
      </w:r>
    </w:p>
    <w:p w:rsidR="0087118E" w:rsidRDefault="0087118E" w:rsidP="0087118E">
      <w:pPr>
        <w:pStyle w:val="Prrafodelista"/>
      </w:pPr>
    </w:p>
    <w:p w:rsidR="0087118E" w:rsidRDefault="0087118E" w:rsidP="0087118E">
      <w:pPr>
        <w:pStyle w:val="Prrafodelista"/>
        <w:numPr>
          <w:ilvl w:val="0"/>
          <w:numId w:val="14"/>
        </w:numPr>
        <w:jc w:val="both"/>
      </w:pPr>
      <w:r>
        <w:t xml:space="preserve">La Presidencia Pro Témpore presentará una propuesta para realizar un Diagnóstico del estado de situación en los países de la región respecto al desarrollo de sistemas de relevamiento y sistematización de </w:t>
      </w:r>
      <w:proofErr w:type="spellStart"/>
      <w:r>
        <w:t>femicidios</w:t>
      </w:r>
      <w:proofErr w:type="spellEnd"/>
      <w:r>
        <w:t xml:space="preserve"> y homicidios agravados por el género.</w:t>
      </w:r>
    </w:p>
    <w:p w:rsidR="0087118E" w:rsidRDefault="0087118E" w:rsidP="0087118E">
      <w:pPr>
        <w:pStyle w:val="Prrafodelista"/>
      </w:pPr>
    </w:p>
    <w:p w:rsidR="0087118E" w:rsidRDefault="0087118E" w:rsidP="0087118E">
      <w:pPr>
        <w:pStyle w:val="Prrafodelista"/>
        <w:numPr>
          <w:ilvl w:val="0"/>
          <w:numId w:val="14"/>
        </w:numPr>
        <w:jc w:val="both"/>
      </w:pPr>
      <w:r>
        <w:t xml:space="preserve">De acuerdo a lo establecido en el Objetivo Específico N° 7 del Plan de Trabajo Bianual del Grupo de Género y Derechos Humanos de las Mujeres; se pondrá consideración el </w:t>
      </w:r>
      <w:r>
        <w:lastRenderedPageBreak/>
        <w:t>desarrollo de una Campaña Regional comunicacional digitalizada de enfrentamiento a estereotipos culturales discriminatorios respecto al papel de la mujer en la sociedad y los cambios necesarios para avanzar en relaciones de género igualitarias.</w:t>
      </w:r>
    </w:p>
    <w:p w:rsidR="00032EED" w:rsidRDefault="00032EED" w:rsidP="00032EED">
      <w:pPr>
        <w:pStyle w:val="Prrafode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2EED" w:rsidRPr="00032EED" w:rsidRDefault="00032EED" w:rsidP="00032EED">
      <w:pPr>
        <w:pStyle w:val="Prrafodelista"/>
        <w:spacing w:line="240" w:lineRule="auto"/>
        <w:jc w:val="both"/>
        <w:rPr>
          <w:rFonts w:asciiTheme="minorHAnsi" w:hAnsiTheme="minorHAnsi"/>
        </w:rPr>
      </w:pPr>
      <w:r w:rsidRPr="00032EED">
        <w:rPr>
          <w:rFonts w:asciiTheme="minorHAnsi" w:hAnsiTheme="minorHAnsi"/>
        </w:rPr>
        <w:t xml:space="preserve">El día 1 de junio a las 18:30 horas, el Instituto de Políticas Públicas en Derechos Humanos del MERCSUR (IPPDH) ofrecerá un refrigerio de cortesía en su sede en el Espacio para la Memoria y los Derechos Humanos Ex ESMA, Av. Del Libertador 8151. </w:t>
      </w:r>
    </w:p>
    <w:p w:rsidR="0087118E" w:rsidRPr="00032EED" w:rsidRDefault="0087118E" w:rsidP="0087118E">
      <w:pPr>
        <w:jc w:val="both"/>
        <w:rPr>
          <w:rFonts w:asciiTheme="minorHAnsi" w:hAnsiTheme="minorHAnsi"/>
        </w:rPr>
      </w:pPr>
    </w:p>
    <w:p w:rsidR="0087118E" w:rsidRPr="0087118E" w:rsidRDefault="0087118E" w:rsidP="00E60537">
      <w:pPr>
        <w:tabs>
          <w:tab w:val="left" w:pos="142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eastAsia="es-UY"/>
        </w:rPr>
      </w:pPr>
    </w:p>
    <w:p w:rsidR="0087118E" w:rsidRPr="00D947A2" w:rsidRDefault="0087118E" w:rsidP="00E60537">
      <w:pPr>
        <w:tabs>
          <w:tab w:val="left" w:pos="142"/>
        </w:tabs>
        <w:spacing w:line="240" w:lineRule="auto"/>
        <w:rPr>
          <w:rFonts w:ascii="Arial" w:hAnsi="Arial" w:cs="Arial"/>
          <w:sz w:val="20"/>
          <w:szCs w:val="20"/>
        </w:rPr>
      </w:pPr>
    </w:p>
    <w:sectPr w:rsidR="0087118E" w:rsidRPr="00D947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A4" w:rsidRDefault="001F6CA4" w:rsidP="00BB2A41">
      <w:pPr>
        <w:spacing w:after="0" w:line="240" w:lineRule="auto"/>
      </w:pPr>
      <w:r>
        <w:separator/>
      </w:r>
    </w:p>
  </w:endnote>
  <w:endnote w:type="continuationSeparator" w:id="0">
    <w:p w:rsidR="001F6CA4" w:rsidRDefault="001F6CA4" w:rsidP="00BB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A4" w:rsidRDefault="001F6CA4" w:rsidP="00BB2A41">
      <w:pPr>
        <w:spacing w:after="0" w:line="240" w:lineRule="auto"/>
      </w:pPr>
      <w:r>
        <w:separator/>
      </w:r>
    </w:p>
  </w:footnote>
  <w:footnote w:type="continuationSeparator" w:id="0">
    <w:p w:rsidR="001F6CA4" w:rsidRDefault="001F6CA4" w:rsidP="00BB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CA4" w:rsidRDefault="001F6CA4" w:rsidP="00BB2A41">
    <w:pPr>
      <w:pStyle w:val="Encabezado"/>
      <w:tabs>
        <w:tab w:val="clear" w:pos="4419"/>
      </w:tabs>
    </w:pPr>
    <w:r>
      <w:rPr>
        <w:noProof/>
        <w:lang w:eastAsia="es-AR"/>
      </w:rPr>
      <w:drawing>
        <wp:inline distT="0" distB="0" distL="0" distR="0">
          <wp:extent cx="5495290" cy="532765"/>
          <wp:effectExtent l="0" t="0" r="0" b="635"/>
          <wp:docPr id="1" name="Imagen 1" descr="cid:image001.png@01D28DE3.A5F38B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8DE3.A5F38B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29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6CA4" w:rsidRPr="007D721D" w:rsidRDefault="001F6CA4" w:rsidP="00BB2A41">
    <w:pPr>
      <w:pStyle w:val="Encabezado"/>
      <w:tabs>
        <w:tab w:val="clear" w:pos="4419"/>
      </w:tabs>
      <w:jc w:val="center"/>
      <w:rPr>
        <w:sz w:val="20"/>
        <w:szCs w:val="20"/>
      </w:rPr>
    </w:pPr>
    <w:r w:rsidRPr="007D721D">
      <w:rPr>
        <w:sz w:val="20"/>
        <w:szCs w:val="20"/>
      </w:rPr>
      <w:t>PRESIDENCIA PRO TEMPORE ARGENTINA</w:t>
    </w:r>
  </w:p>
  <w:p w:rsidR="001F6CA4" w:rsidRDefault="001F6CA4">
    <w:pPr>
      <w:pStyle w:val="Encabezado"/>
    </w:pPr>
  </w:p>
  <w:p w:rsidR="001F6CA4" w:rsidRDefault="001F6C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3F4"/>
    <w:multiLevelType w:val="hybridMultilevel"/>
    <w:tmpl w:val="13840092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E7601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703662"/>
    <w:multiLevelType w:val="hybridMultilevel"/>
    <w:tmpl w:val="12187B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57E53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B17E8"/>
    <w:multiLevelType w:val="hybridMultilevel"/>
    <w:tmpl w:val="095AFBE0"/>
    <w:lvl w:ilvl="0" w:tplc="9BD4AD68">
      <w:start w:val="20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A534BC9"/>
    <w:multiLevelType w:val="hybridMultilevel"/>
    <w:tmpl w:val="8B665A1E"/>
    <w:lvl w:ilvl="0" w:tplc="C146390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13D2A8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D12418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3D2A8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165A8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85D8C"/>
    <w:multiLevelType w:val="hybridMultilevel"/>
    <w:tmpl w:val="8ACA06EE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D174BEE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E5AC4"/>
    <w:multiLevelType w:val="hybridMultilevel"/>
    <w:tmpl w:val="792E41F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319C1"/>
    <w:multiLevelType w:val="hybridMultilevel"/>
    <w:tmpl w:val="55923860"/>
    <w:lvl w:ilvl="0" w:tplc="A16AEE56">
      <w:start w:val="1"/>
      <w:numFmt w:val="decimal"/>
      <w:lvlText w:val="%1."/>
      <w:lvlJc w:val="left"/>
      <w:pPr>
        <w:tabs>
          <w:tab w:val="num" w:pos="1893"/>
        </w:tabs>
        <w:ind w:left="189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2800FB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D03F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263E0"/>
    <w:multiLevelType w:val="hybridMultilevel"/>
    <w:tmpl w:val="943EBC66"/>
    <w:lvl w:ilvl="0" w:tplc="08BA0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1"/>
    <w:rsid w:val="00011D14"/>
    <w:rsid w:val="00032EED"/>
    <w:rsid w:val="000343FD"/>
    <w:rsid w:val="0004569E"/>
    <w:rsid w:val="000F63E2"/>
    <w:rsid w:val="001F6CA4"/>
    <w:rsid w:val="00214F1F"/>
    <w:rsid w:val="002967DC"/>
    <w:rsid w:val="003E4059"/>
    <w:rsid w:val="003F5174"/>
    <w:rsid w:val="0067618F"/>
    <w:rsid w:val="006C325E"/>
    <w:rsid w:val="0087118E"/>
    <w:rsid w:val="009470DF"/>
    <w:rsid w:val="009D624A"/>
    <w:rsid w:val="00A261B3"/>
    <w:rsid w:val="00BB2A41"/>
    <w:rsid w:val="00C1102E"/>
    <w:rsid w:val="00D947A2"/>
    <w:rsid w:val="00E60537"/>
    <w:rsid w:val="00F6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  <w:style w:type="paragraph" w:styleId="Prrafodelista">
    <w:name w:val="List Paragraph"/>
    <w:basedOn w:val="Normal"/>
    <w:uiPriority w:val="34"/>
    <w:qFormat/>
    <w:rsid w:val="00E60537"/>
    <w:pPr>
      <w:ind w:left="720"/>
      <w:contextualSpacing/>
    </w:pPr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7DC"/>
    <w:rPr>
      <w:rFonts w:ascii="Tahoma" w:eastAsia="Calibri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9E"/>
    <w:pPr>
      <w:spacing w:after="200" w:line="276" w:lineRule="auto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BB2A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A41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customStyle="1" w:styleId="Default">
    <w:name w:val="Default"/>
    <w:rsid w:val="00BB2A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A41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B2A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A41"/>
    <w:rPr>
      <w:rFonts w:ascii="Calibri" w:eastAsia="Calibri" w:hAnsi="Calibri" w:cs="Times New Roman"/>
      <w:lang w:val="es-AR"/>
    </w:rPr>
  </w:style>
  <w:style w:type="paragraph" w:styleId="Textoindependiente">
    <w:name w:val="Body Text"/>
    <w:basedOn w:val="Normal"/>
    <w:link w:val="TextoindependienteCar"/>
    <w:rsid w:val="006C325E"/>
    <w:pPr>
      <w:spacing w:after="12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2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t">
    <w:name w:val="st"/>
    <w:rsid w:val="006C325E"/>
  </w:style>
  <w:style w:type="paragraph" w:styleId="Prrafodelista">
    <w:name w:val="List Paragraph"/>
    <w:basedOn w:val="Normal"/>
    <w:uiPriority w:val="34"/>
    <w:qFormat/>
    <w:rsid w:val="00E60537"/>
    <w:pPr>
      <w:ind w:left="720"/>
      <w:contextualSpacing/>
    </w:pPr>
    <w:rPr>
      <w:lang w:val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7DC"/>
    <w:rPr>
      <w:rFonts w:ascii="Tahoma" w:eastAsia="Calibri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1B6225-1882-4501-8EAD-217B2AAA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Torres de la Puerta</dc:creator>
  <cp:lastModifiedBy>Andressa Caldas</cp:lastModifiedBy>
  <cp:revision>2</cp:revision>
  <cp:lastPrinted>2017-04-27T14:48:00Z</cp:lastPrinted>
  <dcterms:created xsi:type="dcterms:W3CDTF">2017-05-11T16:52:00Z</dcterms:created>
  <dcterms:modified xsi:type="dcterms:W3CDTF">2017-05-11T16:52:00Z</dcterms:modified>
</cp:coreProperties>
</file>